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A34" w:rsidRPr="00CD0A34" w:rsidRDefault="00CD0A34" w:rsidP="00CD0A34">
      <w:pPr>
        <w:spacing w:before="100" w:beforeAutospacing="1" w:after="100" w:afterAutospacing="1" w:line="240" w:lineRule="auto"/>
        <w:rPr>
          <w:rFonts w:ascii="Times New Roman" w:eastAsia="Times New Roman" w:hAnsi="Times New Roman" w:cs="Times New Roman"/>
          <w:b/>
          <w:bCs/>
          <w:sz w:val="24"/>
          <w:szCs w:val="24"/>
          <w:lang w:val="es-ES"/>
        </w:rPr>
      </w:pPr>
      <w:r w:rsidRPr="00CD0A34">
        <w:rPr>
          <w:rFonts w:ascii="Times New Roman" w:eastAsia="Times New Roman" w:hAnsi="Times New Roman" w:cs="Times New Roman"/>
          <w:sz w:val="24"/>
          <w:szCs w:val="24"/>
          <w:lang w:val="es-ES"/>
        </w:rPr>
        <w:t xml:space="preserve">La </w:t>
      </w:r>
      <w:r w:rsidRPr="00CD0A34">
        <w:rPr>
          <w:rFonts w:ascii="Times New Roman" w:eastAsia="Times New Roman" w:hAnsi="Times New Roman" w:cs="Times New Roman"/>
          <w:b/>
          <w:bCs/>
          <w:sz w:val="24"/>
          <w:szCs w:val="24"/>
          <w:lang w:val="es-ES"/>
        </w:rPr>
        <w:t>honestidad</w:t>
      </w:r>
    </w:p>
    <w:p w:rsidR="00CD0A34" w:rsidRPr="00CD0A34" w:rsidRDefault="00CD0A34" w:rsidP="00CD0A3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Pr>
          <w:rFonts w:ascii="Times New Roman" w:eastAsia="Times New Roman" w:hAnsi="Times New Roman" w:cs="Times New Roman"/>
          <w:color w:val="000000" w:themeColor="text1"/>
          <w:sz w:val="20"/>
          <w:szCs w:val="20"/>
          <w:lang w:val="es-ES"/>
        </w:rPr>
        <w:t xml:space="preserve"> Es </w:t>
      </w:r>
      <w:r w:rsidRPr="00CD0A34">
        <w:rPr>
          <w:rFonts w:ascii="Times New Roman" w:eastAsia="Times New Roman" w:hAnsi="Times New Roman" w:cs="Times New Roman"/>
          <w:color w:val="000000" w:themeColor="text1"/>
          <w:sz w:val="20"/>
          <w:szCs w:val="20"/>
          <w:lang w:val="es-ES"/>
        </w:rPr>
        <w:t xml:space="preserve">una </w:t>
      </w:r>
      <w:r w:rsidRPr="00CD0A34">
        <w:rPr>
          <w:rFonts w:ascii="Times New Roman" w:eastAsia="Times New Roman" w:hAnsi="Times New Roman" w:cs="Times New Roman"/>
          <w:i/>
          <w:iCs/>
          <w:color w:val="000000" w:themeColor="text1"/>
          <w:sz w:val="20"/>
          <w:szCs w:val="20"/>
          <w:lang w:val="es-ES"/>
        </w:rPr>
        <w:t>cualidad de calidad humana</w:t>
      </w:r>
      <w:r w:rsidRPr="00CD0A34">
        <w:rPr>
          <w:rFonts w:ascii="Times New Roman" w:eastAsia="Times New Roman" w:hAnsi="Times New Roman" w:cs="Times New Roman"/>
          <w:color w:val="000000" w:themeColor="text1"/>
          <w:sz w:val="20"/>
          <w:szCs w:val="20"/>
          <w:lang w:val="es-ES"/>
        </w:rPr>
        <w:t xml:space="preserve"> que consiste en comprometerse y expresarse con coherencia y autenticidad (decir la verdad), de acuerdo con los valores de verdad y justicia. Se trata de vivir de acuerdo a como se piensa y se siente. En su sentido más evidente, la honestidad puede entenderse como el simple respeto a la verdad en relación con el mundo, los hechos y las personas; en otros sentidos, la honestidad también implica la relación entre el sujeto y los demás, y del sujeto consigo mismo. Dado que las intenciones se relacionan estrechamente con la </w:t>
      </w:r>
      <w:hyperlink r:id="rId5" w:tooltip="Justicia" w:history="1">
        <w:r w:rsidRPr="00CD0A34">
          <w:rPr>
            <w:rFonts w:ascii="Times New Roman" w:eastAsia="Times New Roman" w:hAnsi="Times New Roman" w:cs="Times New Roman"/>
            <w:color w:val="000000" w:themeColor="text1"/>
            <w:sz w:val="20"/>
            <w:szCs w:val="20"/>
            <w:u w:val="single"/>
            <w:lang w:val="es-ES"/>
          </w:rPr>
          <w:t>justicia</w:t>
        </w:r>
      </w:hyperlink>
      <w:r w:rsidRPr="00CD0A34">
        <w:rPr>
          <w:rFonts w:ascii="Times New Roman" w:eastAsia="Times New Roman" w:hAnsi="Times New Roman" w:cs="Times New Roman"/>
          <w:color w:val="000000" w:themeColor="text1"/>
          <w:sz w:val="20"/>
          <w:szCs w:val="20"/>
          <w:lang w:val="es-ES"/>
        </w:rPr>
        <w:t xml:space="preserve"> y se relacionan con los conceptos de "honestidad" y "deshonestidad", existe una confusión muy extendida acerca del verdadero sentido del término. Así, no siempre somos conscientes del grado de honestidad o deshonestidad de nuestros actos. El </w:t>
      </w:r>
      <w:hyperlink r:id="rId6" w:tooltip="Autoengaño" w:history="1">
        <w:r w:rsidRPr="00CD0A34">
          <w:rPr>
            <w:rFonts w:ascii="Times New Roman" w:eastAsia="Times New Roman" w:hAnsi="Times New Roman" w:cs="Times New Roman"/>
            <w:color w:val="000000" w:themeColor="text1"/>
            <w:sz w:val="20"/>
            <w:szCs w:val="20"/>
            <w:u w:val="single"/>
            <w:lang w:val="es-ES"/>
          </w:rPr>
          <w:t>autoengaño</w:t>
        </w:r>
      </w:hyperlink>
      <w:r w:rsidRPr="00CD0A34">
        <w:rPr>
          <w:rFonts w:ascii="Times New Roman" w:eastAsia="Times New Roman" w:hAnsi="Times New Roman" w:cs="Times New Roman"/>
          <w:color w:val="000000" w:themeColor="text1"/>
          <w:sz w:val="20"/>
          <w:szCs w:val="20"/>
          <w:lang w:val="es-ES"/>
        </w:rPr>
        <w:t xml:space="preserve"> hace que perdamos la perspectiva con respecto a la honestidad de los propios actos, obviando todas aquellas visiones que pudieran alterar nuestra decisión.</w:t>
      </w:r>
    </w:p>
    <w:p w:rsidR="00CD0A34" w:rsidRPr="00CD0A34" w:rsidRDefault="00CD0A34" w:rsidP="00CD0A34">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CD0A34">
        <w:rPr>
          <w:rFonts w:ascii="Times New Roman" w:eastAsia="Times New Roman" w:hAnsi="Times New Roman" w:cs="Times New Roman"/>
          <w:color w:val="000000" w:themeColor="text1"/>
          <w:sz w:val="20"/>
          <w:szCs w:val="20"/>
          <w:lang w:val="es-ES"/>
        </w:rPr>
        <w:t xml:space="preserve">En la filosofía occidental, </w:t>
      </w:r>
      <w:hyperlink r:id="rId7" w:tooltip="Sócrates" w:history="1">
        <w:r w:rsidRPr="00CD0A34">
          <w:rPr>
            <w:rFonts w:ascii="Times New Roman" w:eastAsia="Times New Roman" w:hAnsi="Times New Roman" w:cs="Times New Roman"/>
            <w:color w:val="000000" w:themeColor="text1"/>
            <w:sz w:val="20"/>
            <w:szCs w:val="20"/>
            <w:u w:val="single"/>
            <w:lang w:val="es-ES"/>
          </w:rPr>
          <w:t>Sócrates</w:t>
        </w:r>
      </w:hyperlink>
      <w:r w:rsidRPr="00CD0A34">
        <w:rPr>
          <w:rFonts w:ascii="Times New Roman" w:eastAsia="Times New Roman" w:hAnsi="Times New Roman" w:cs="Times New Roman"/>
          <w:color w:val="000000" w:themeColor="text1"/>
          <w:sz w:val="20"/>
          <w:szCs w:val="20"/>
          <w:lang w:val="es-ES"/>
        </w:rPr>
        <w:t xml:space="preserve"> fue quien dedicó mayor esfuerzo al análisis del significado de la honestidad. Posteriormente, dicho concepto quedó incluido en la búsqueda de principios éticos generales que justificasen el comportamiento moral, como el </w:t>
      </w:r>
      <w:hyperlink r:id="rId8" w:tooltip="Imperativo categórico" w:history="1">
        <w:r w:rsidRPr="00CD0A34">
          <w:rPr>
            <w:rFonts w:ascii="Times New Roman" w:eastAsia="Times New Roman" w:hAnsi="Times New Roman" w:cs="Times New Roman"/>
            <w:color w:val="000000" w:themeColor="text1"/>
            <w:sz w:val="20"/>
            <w:szCs w:val="20"/>
            <w:u w:val="single"/>
            <w:lang w:val="es-ES"/>
          </w:rPr>
          <w:t>Imperativo categórico</w:t>
        </w:r>
      </w:hyperlink>
      <w:r w:rsidRPr="00CD0A34">
        <w:rPr>
          <w:rFonts w:ascii="Times New Roman" w:eastAsia="Times New Roman" w:hAnsi="Times New Roman" w:cs="Times New Roman"/>
          <w:color w:val="000000" w:themeColor="text1"/>
          <w:sz w:val="20"/>
          <w:szCs w:val="20"/>
          <w:lang w:val="es-ES"/>
        </w:rPr>
        <w:t xml:space="preserve"> de </w:t>
      </w:r>
      <w:hyperlink r:id="rId9" w:tooltip="Kant" w:history="1">
        <w:r w:rsidRPr="00CD0A34">
          <w:rPr>
            <w:rFonts w:ascii="Times New Roman" w:eastAsia="Times New Roman" w:hAnsi="Times New Roman" w:cs="Times New Roman"/>
            <w:color w:val="000000" w:themeColor="text1"/>
            <w:sz w:val="20"/>
            <w:szCs w:val="20"/>
            <w:u w:val="single"/>
            <w:lang w:val="es-ES"/>
          </w:rPr>
          <w:t>Kant</w:t>
        </w:r>
      </w:hyperlink>
      <w:r w:rsidRPr="00CD0A34">
        <w:rPr>
          <w:rFonts w:ascii="Times New Roman" w:eastAsia="Times New Roman" w:hAnsi="Times New Roman" w:cs="Times New Roman"/>
          <w:color w:val="000000" w:themeColor="text1"/>
          <w:sz w:val="20"/>
          <w:szCs w:val="20"/>
          <w:lang w:val="es-ES"/>
        </w:rPr>
        <w:t xml:space="preserve"> o la teoría del </w:t>
      </w:r>
      <w:hyperlink r:id="rId10" w:tooltip="Consenso" w:history="1">
        <w:r w:rsidRPr="00CD0A34">
          <w:rPr>
            <w:rFonts w:ascii="Times New Roman" w:eastAsia="Times New Roman" w:hAnsi="Times New Roman" w:cs="Times New Roman"/>
            <w:color w:val="000000" w:themeColor="text1"/>
            <w:sz w:val="20"/>
            <w:szCs w:val="20"/>
            <w:u w:val="single"/>
            <w:lang w:val="es-ES"/>
          </w:rPr>
          <w:t>consenso</w:t>
        </w:r>
      </w:hyperlink>
      <w:r w:rsidRPr="00CD0A34">
        <w:rPr>
          <w:rFonts w:ascii="Times New Roman" w:eastAsia="Times New Roman" w:hAnsi="Times New Roman" w:cs="Times New Roman"/>
          <w:color w:val="000000" w:themeColor="text1"/>
          <w:sz w:val="20"/>
          <w:szCs w:val="20"/>
          <w:lang w:val="es-ES"/>
        </w:rPr>
        <w:t xml:space="preserve"> de </w:t>
      </w:r>
      <w:hyperlink r:id="rId11" w:tooltip="Jürgen Habermas" w:history="1">
        <w:proofErr w:type="spellStart"/>
        <w:r w:rsidRPr="00CD0A34">
          <w:rPr>
            <w:rFonts w:ascii="Times New Roman" w:eastAsia="Times New Roman" w:hAnsi="Times New Roman" w:cs="Times New Roman"/>
            <w:color w:val="000000" w:themeColor="text1"/>
            <w:sz w:val="20"/>
            <w:szCs w:val="20"/>
            <w:u w:val="single"/>
            <w:lang w:val="es-ES"/>
          </w:rPr>
          <w:t>Jürgen</w:t>
        </w:r>
        <w:proofErr w:type="spellEnd"/>
        <w:r w:rsidRPr="00CD0A34">
          <w:rPr>
            <w:rFonts w:ascii="Times New Roman" w:eastAsia="Times New Roman" w:hAnsi="Times New Roman" w:cs="Times New Roman"/>
            <w:color w:val="000000" w:themeColor="text1"/>
            <w:sz w:val="20"/>
            <w:szCs w:val="20"/>
            <w:u w:val="single"/>
            <w:lang w:val="es-ES"/>
          </w:rPr>
          <w:t xml:space="preserve"> </w:t>
        </w:r>
        <w:proofErr w:type="spellStart"/>
        <w:r w:rsidRPr="00CD0A34">
          <w:rPr>
            <w:rFonts w:ascii="Times New Roman" w:eastAsia="Times New Roman" w:hAnsi="Times New Roman" w:cs="Times New Roman"/>
            <w:color w:val="000000" w:themeColor="text1"/>
            <w:sz w:val="20"/>
            <w:szCs w:val="20"/>
            <w:u w:val="single"/>
            <w:lang w:val="es-ES"/>
          </w:rPr>
          <w:t>Habermas</w:t>
        </w:r>
        <w:proofErr w:type="spellEnd"/>
      </w:hyperlink>
      <w:r w:rsidRPr="00CD0A34">
        <w:rPr>
          <w:rFonts w:ascii="Times New Roman" w:eastAsia="Times New Roman" w:hAnsi="Times New Roman" w:cs="Times New Roman"/>
          <w:color w:val="000000" w:themeColor="text1"/>
          <w:sz w:val="20"/>
          <w:szCs w:val="20"/>
          <w:lang w:val="es-ES"/>
        </w:rPr>
        <w:t>.</w:t>
      </w:r>
    </w:p>
    <w:p w:rsidR="00CD0A34" w:rsidRPr="00CD0A34" w:rsidRDefault="00CD0A34" w:rsidP="00CD0A34">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CD0A34">
        <w:rPr>
          <w:rFonts w:ascii="Times New Roman" w:eastAsia="Times New Roman" w:hAnsi="Times New Roman" w:cs="Times New Roman"/>
          <w:color w:val="000000" w:themeColor="text1"/>
          <w:sz w:val="20"/>
          <w:szCs w:val="20"/>
          <w:lang w:val="es-ES"/>
        </w:rPr>
        <w:t xml:space="preserve">En su nivel más superficial, </w:t>
      </w:r>
      <w:r w:rsidRPr="00CD0A34">
        <w:rPr>
          <w:rFonts w:ascii="Times New Roman" w:eastAsia="Times New Roman" w:hAnsi="Times New Roman" w:cs="Times New Roman"/>
          <w:i/>
          <w:iCs/>
          <w:color w:val="000000" w:themeColor="text1"/>
          <w:sz w:val="20"/>
          <w:szCs w:val="20"/>
          <w:lang w:val="es-ES"/>
        </w:rPr>
        <w:t>Li</w:t>
      </w:r>
      <w:r w:rsidRPr="00CD0A34">
        <w:rPr>
          <w:rFonts w:ascii="Times New Roman" w:eastAsia="Times New Roman" w:hAnsi="Times New Roman" w:cs="Times New Roman"/>
          <w:color w:val="000000" w:themeColor="text1"/>
          <w:sz w:val="20"/>
          <w:szCs w:val="20"/>
          <w:lang w:val="es-ES"/>
        </w:rPr>
        <w:t>: todas aquellas acciones realizadas por una persona con objeto de construir la sociedad ideal, y destinadas a cumplir sus deseos, ya sea a corto plazo (mal) o a largo plazo (bien). Admitir que se busca la gratificación inmediata, con todo, puede contribuir a transformar un acto malo en uno peor, del mismo modo que ocultar las intenciones a largo plazo puede empeorar una buena acción. Un principio fundamental en esta teoría es la de que una buena persona debe mostrar sus sentimientos sinceramente en su rostro, de forma que facilite la coordinación de todos en la consecución de mejoras a largo plazo. Esta sinceridad, que abarca incluso a la propia expresión facial, ayuda a lograr la honestidad con uno mismo, y a que las actividades humanas resulten más predecibles, amigables y placenteras. En esta primera versión, la honestidad se logra buscando únicamente el propio beneficio.</w:t>
      </w:r>
    </w:p>
    <w:p w:rsidR="00CD0A34" w:rsidRPr="00CD0A34" w:rsidRDefault="00CD0A34" w:rsidP="00CD0A34">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CD0A34">
        <w:rPr>
          <w:rFonts w:ascii="Times New Roman" w:eastAsia="Times New Roman" w:hAnsi="Times New Roman" w:cs="Times New Roman"/>
          <w:color w:val="000000" w:themeColor="text1"/>
          <w:sz w:val="20"/>
          <w:szCs w:val="20"/>
          <w:lang w:val="es-ES"/>
        </w:rPr>
        <w:t xml:space="preserve">En un nivel más profundo que el </w:t>
      </w:r>
      <w:r w:rsidRPr="00CD0A34">
        <w:rPr>
          <w:rFonts w:ascii="Times New Roman" w:eastAsia="Times New Roman" w:hAnsi="Times New Roman" w:cs="Times New Roman"/>
          <w:i/>
          <w:iCs/>
          <w:color w:val="000000" w:themeColor="text1"/>
          <w:sz w:val="20"/>
          <w:szCs w:val="20"/>
          <w:lang w:val="es-ES"/>
        </w:rPr>
        <w:t>Li</w:t>
      </w:r>
      <w:r w:rsidRPr="00CD0A34">
        <w:rPr>
          <w:rFonts w:ascii="Times New Roman" w:eastAsia="Times New Roman" w:hAnsi="Times New Roman" w:cs="Times New Roman"/>
          <w:color w:val="000000" w:themeColor="text1"/>
          <w:sz w:val="20"/>
          <w:szCs w:val="20"/>
          <w:lang w:val="es-ES"/>
        </w:rPr>
        <w:t xml:space="preserve"> se encuentra el </w:t>
      </w:r>
      <w:proofErr w:type="spellStart"/>
      <w:r w:rsidRPr="00CD0A34">
        <w:rPr>
          <w:rFonts w:ascii="Times New Roman" w:eastAsia="Times New Roman" w:hAnsi="Times New Roman" w:cs="Times New Roman"/>
          <w:i/>
          <w:iCs/>
          <w:color w:val="000000" w:themeColor="text1"/>
          <w:sz w:val="20"/>
          <w:szCs w:val="20"/>
          <w:lang w:val="es-ES"/>
        </w:rPr>
        <w:t>Yi</w:t>
      </w:r>
      <w:proofErr w:type="spellEnd"/>
      <w:r w:rsidRPr="00CD0A34">
        <w:rPr>
          <w:rFonts w:ascii="Times New Roman" w:eastAsia="Times New Roman" w:hAnsi="Times New Roman" w:cs="Times New Roman"/>
          <w:color w:val="000000" w:themeColor="text1"/>
          <w:sz w:val="20"/>
          <w:szCs w:val="20"/>
          <w:lang w:val="es-ES"/>
        </w:rPr>
        <w:t xml:space="preserve">, o la </w:t>
      </w:r>
      <w:hyperlink r:id="rId12" w:tooltip="Bondad" w:history="1">
        <w:r w:rsidRPr="00CD0A34">
          <w:rPr>
            <w:rFonts w:ascii="Times New Roman" w:eastAsia="Times New Roman" w:hAnsi="Times New Roman" w:cs="Times New Roman"/>
            <w:color w:val="000000" w:themeColor="text1"/>
            <w:sz w:val="20"/>
            <w:szCs w:val="20"/>
            <w:u w:val="single"/>
            <w:lang w:val="es-ES"/>
          </w:rPr>
          <w:t>bondad</w:t>
        </w:r>
      </w:hyperlink>
      <w:r w:rsidRPr="00CD0A34">
        <w:rPr>
          <w:rFonts w:ascii="Times New Roman" w:eastAsia="Times New Roman" w:hAnsi="Times New Roman" w:cs="Times New Roman"/>
          <w:color w:val="000000" w:themeColor="text1"/>
          <w:sz w:val="20"/>
          <w:szCs w:val="20"/>
          <w:lang w:val="es-ES"/>
        </w:rPr>
        <w:t xml:space="preserve">. En este nivel no se persigue ya el propio interés, sino el principio moral de la </w:t>
      </w:r>
      <w:hyperlink r:id="rId13" w:tooltip="Justicia" w:history="1">
        <w:r w:rsidRPr="00CD0A34">
          <w:rPr>
            <w:rFonts w:ascii="Times New Roman" w:eastAsia="Times New Roman" w:hAnsi="Times New Roman" w:cs="Times New Roman"/>
            <w:color w:val="000000" w:themeColor="text1"/>
            <w:sz w:val="20"/>
            <w:szCs w:val="20"/>
            <w:u w:val="single"/>
            <w:lang w:val="es-ES"/>
          </w:rPr>
          <w:t>justicia</w:t>
        </w:r>
      </w:hyperlink>
      <w:r w:rsidRPr="00CD0A34">
        <w:rPr>
          <w:rFonts w:ascii="Times New Roman" w:eastAsia="Times New Roman" w:hAnsi="Times New Roman" w:cs="Times New Roman"/>
          <w:color w:val="000000" w:themeColor="text1"/>
          <w:sz w:val="20"/>
          <w:szCs w:val="20"/>
          <w:lang w:val="es-ES"/>
        </w:rPr>
        <w:t xml:space="preserve">, basado en la </w:t>
      </w:r>
      <w:hyperlink r:id="rId14" w:tooltip="Reciprocidad" w:history="1">
        <w:r w:rsidRPr="00CD0A34">
          <w:rPr>
            <w:rFonts w:ascii="Times New Roman" w:eastAsia="Times New Roman" w:hAnsi="Times New Roman" w:cs="Times New Roman"/>
            <w:color w:val="000000" w:themeColor="text1"/>
            <w:sz w:val="20"/>
            <w:szCs w:val="20"/>
            <w:u w:val="single"/>
            <w:lang w:val="es-ES"/>
          </w:rPr>
          <w:t>reciprocidad</w:t>
        </w:r>
      </w:hyperlink>
      <w:r w:rsidRPr="00CD0A34">
        <w:rPr>
          <w:rFonts w:ascii="Times New Roman" w:eastAsia="Times New Roman" w:hAnsi="Times New Roman" w:cs="Times New Roman"/>
          <w:color w:val="000000" w:themeColor="text1"/>
          <w:sz w:val="20"/>
          <w:szCs w:val="20"/>
          <w:lang w:val="es-ES"/>
        </w:rPr>
        <w:t xml:space="preserve">. También aquí es importante el aspecto temporal de las acciones, pero en este caso como lapso de tiempo. Así, por ejemplo, dado que los padres dedican los tres primeros años de vida de sus hijos sólo a cuidarlos, los hijos deben guardar </w:t>
      </w:r>
      <w:hyperlink r:id="rId15" w:tooltip="Luto" w:history="1">
        <w:r w:rsidRPr="00CD0A34">
          <w:rPr>
            <w:rFonts w:ascii="Times New Roman" w:eastAsia="Times New Roman" w:hAnsi="Times New Roman" w:cs="Times New Roman"/>
            <w:color w:val="000000" w:themeColor="text1"/>
            <w:sz w:val="20"/>
            <w:szCs w:val="20"/>
            <w:u w:val="single"/>
            <w:lang w:val="es-ES"/>
          </w:rPr>
          <w:t>luto</w:t>
        </w:r>
      </w:hyperlink>
      <w:r w:rsidRPr="00CD0A34">
        <w:rPr>
          <w:rFonts w:ascii="Times New Roman" w:eastAsia="Times New Roman" w:hAnsi="Times New Roman" w:cs="Times New Roman"/>
          <w:color w:val="000000" w:themeColor="text1"/>
          <w:sz w:val="20"/>
          <w:szCs w:val="20"/>
          <w:lang w:val="es-ES"/>
        </w:rPr>
        <w:t xml:space="preserve"> los tres primeros años tras la muerte de los padres. En este nivel uno es honesto acerca de sus propias obligaciones y deberes, incluso cuando no hay nadie que los juzgue o que se vea inmediatamente afectado. Esta parte del código moral se relaciona con el culto a los antepasados, que </w:t>
      </w:r>
      <w:hyperlink r:id="rId16" w:tooltip="Confucio" w:history="1">
        <w:r w:rsidRPr="00CD0A34">
          <w:rPr>
            <w:rFonts w:ascii="Times New Roman" w:eastAsia="Times New Roman" w:hAnsi="Times New Roman" w:cs="Times New Roman"/>
            <w:color w:val="000000" w:themeColor="text1"/>
            <w:sz w:val="20"/>
            <w:szCs w:val="20"/>
            <w:u w:val="single"/>
            <w:lang w:val="es-ES"/>
          </w:rPr>
          <w:t>Confucio</w:t>
        </w:r>
      </w:hyperlink>
      <w:r w:rsidRPr="00CD0A34">
        <w:rPr>
          <w:rFonts w:ascii="Times New Roman" w:eastAsia="Times New Roman" w:hAnsi="Times New Roman" w:cs="Times New Roman"/>
          <w:color w:val="000000" w:themeColor="text1"/>
          <w:sz w:val="20"/>
          <w:szCs w:val="20"/>
          <w:lang w:val="es-ES"/>
        </w:rPr>
        <w:t xml:space="preserve"> hizo normativo.</w:t>
      </w:r>
    </w:p>
    <w:p w:rsidR="00CD0A34" w:rsidRPr="00CD0A34" w:rsidRDefault="00CD0A34" w:rsidP="00CD0A34">
      <w:pPr>
        <w:numPr>
          <w:ilvl w:val="0"/>
          <w:numId w:val="3"/>
        </w:num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CD0A34">
        <w:rPr>
          <w:rFonts w:ascii="Times New Roman" w:eastAsia="Times New Roman" w:hAnsi="Times New Roman" w:cs="Times New Roman"/>
          <w:color w:val="000000" w:themeColor="text1"/>
          <w:sz w:val="20"/>
          <w:szCs w:val="20"/>
          <w:lang w:val="es-ES"/>
        </w:rPr>
        <w:t xml:space="preserve">El nivel más profundo de honestidad es el </w:t>
      </w:r>
      <w:proofErr w:type="spellStart"/>
      <w:r w:rsidRPr="00CD0A34">
        <w:rPr>
          <w:rFonts w:ascii="Times New Roman" w:eastAsia="Times New Roman" w:hAnsi="Times New Roman" w:cs="Times New Roman"/>
          <w:i/>
          <w:iCs/>
          <w:color w:val="000000" w:themeColor="text1"/>
          <w:sz w:val="20"/>
          <w:szCs w:val="20"/>
          <w:lang w:val="es-ES"/>
        </w:rPr>
        <w:t>Ren</w:t>
      </w:r>
      <w:proofErr w:type="spellEnd"/>
      <w:r w:rsidRPr="00CD0A34">
        <w:rPr>
          <w:rFonts w:ascii="Times New Roman" w:eastAsia="Times New Roman" w:hAnsi="Times New Roman" w:cs="Times New Roman"/>
          <w:color w:val="000000" w:themeColor="text1"/>
          <w:sz w:val="20"/>
          <w:szCs w:val="20"/>
          <w:lang w:val="es-ES"/>
        </w:rPr>
        <w:t xml:space="preserve">, desde el cual surgen el </w:t>
      </w:r>
      <w:proofErr w:type="spellStart"/>
      <w:r w:rsidRPr="00CD0A34">
        <w:rPr>
          <w:rFonts w:ascii="Times New Roman" w:eastAsia="Times New Roman" w:hAnsi="Times New Roman" w:cs="Times New Roman"/>
          <w:i/>
          <w:iCs/>
          <w:color w:val="000000" w:themeColor="text1"/>
          <w:sz w:val="20"/>
          <w:szCs w:val="20"/>
          <w:lang w:val="es-ES"/>
        </w:rPr>
        <w:t>Yi</w:t>
      </w:r>
      <w:proofErr w:type="spellEnd"/>
      <w:r w:rsidRPr="00CD0A34">
        <w:rPr>
          <w:rFonts w:ascii="Times New Roman" w:eastAsia="Times New Roman" w:hAnsi="Times New Roman" w:cs="Times New Roman"/>
          <w:color w:val="000000" w:themeColor="text1"/>
          <w:sz w:val="20"/>
          <w:szCs w:val="20"/>
          <w:lang w:val="es-ES"/>
        </w:rPr>
        <w:t xml:space="preserve"> y por tanto también el </w:t>
      </w:r>
      <w:r w:rsidRPr="00CD0A34">
        <w:rPr>
          <w:rFonts w:ascii="Times New Roman" w:eastAsia="Times New Roman" w:hAnsi="Times New Roman" w:cs="Times New Roman"/>
          <w:i/>
          <w:iCs/>
          <w:color w:val="000000" w:themeColor="text1"/>
          <w:sz w:val="20"/>
          <w:szCs w:val="20"/>
          <w:lang w:val="es-ES"/>
        </w:rPr>
        <w:t>Li</w:t>
      </w:r>
      <w:r w:rsidRPr="00CD0A34">
        <w:rPr>
          <w:rFonts w:ascii="Times New Roman" w:eastAsia="Times New Roman" w:hAnsi="Times New Roman" w:cs="Times New Roman"/>
          <w:color w:val="000000" w:themeColor="text1"/>
          <w:sz w:val="20"/>
          <w:szCs w:val="20"/>
          <w:lang w:val="es-ES"/>
        </w:rPr>
        <w:t xml:space="preserve">. La moral de </w:t>
      </w:r>
      <w:hyperlink r:id="rId17" w:tooltip="Confucio" w:history="1">
        <w:r w:rsidRPr="00CD0A34">
          <w:rPr>
            <w:rFonts w:ascii="Times New Roman" w:eastAsia="Times New Roman" w:hAnsi="Times New Roman" w:cs="Times New Roman"/>
            <w:color w:val="000000" w:themeColor="text1"/>
            <w:sz w:val="20"/>
            <w:szCs w:val="20"/>
            <w:u w:val="single"/>
            <w:lang w:val="es-ES"/>
          </w:rPr>
          <w:t>Confucio</w:t>
        </w:r>
      </w:hyperlink>
      <w:r w:rsidRPr="00CD0A34">
        <w:rPr>
          <w:rFonts w:ascii="Times New Roman" w:eastAsia="Times New Roman" w:hAnsi="Times New Roman" w:cs="Times New Roman"/>
          <w:color w:val="000000" w:themeColor="text1"/>
          <w:sz w:val="20"/>
          <w:szCs w:val="20"/>
          <w:lang w:val="es-ES"/>
        </w:rPr>
        <w:t xml:space="preserve"> se basa en la </w:t>
      </w:r>
      <w:hyperlink r:id="rId18" w:tooltip="Empatía" w:history="1">
        <w:r w:rsidRPr="00CD0A34">
          <w:rPr>
            <w:rFonts w:ascii="Times New Roman" w:eastAsia="Times New Roman" w:hAnsi="Times New Roman" w:cs="Times New Roman"/>
            <w:color w:val="000000" w:themeColor="text1"/>
            <w:sz w:val="20"/>
            <w:szCs w:val="20"/>
            <w:u w:val="single"/>
            <w:lang w:val="es-ES"/>
          </w:rPr>
          <w:t>empatía</w:t>
        </w:r>
      </w:hyperlink>
      <w:r w:rsidRPr="00CD0A34">
        <w:rPr>
          <w:rFonts w:ascii="Times New Roman" w:eastAsia="Times New Roman" w:hAnsi="Times New Roman" w:cs="Times New Roman"/>
          <w:color w:val="000000" w:themeColor="text1"/>
          <w:sz w:val="20"/>
          <w:szCs w:val="20"/>
          <w:lang w:val="es-ES"/>
        </w:rPr>
        <w:t xml:space="preserve"> y la comprensión de los demás, lo que requiere una </w:t>
      </w:r>
      <w:proofErr w:type="spellStart"/>
      <w:r w:rsidRPr="00CD0A34">
        <w:rPr>
          <w:rFonts w:ascii="Times New Roman" w:eastAsia="Times New Roman" w:hAnsi="Times New Roman" w:cs="Times New Roman"/>
          <w:color w:val="000000" w:themeColor="text1"/>
          <w:sz w:val="20"/>
          <w:szCs w:val="20"/>
          <w:lang w:val="es-ES"/>
        </w:rPr>
        <w:t>autocomprensión</w:t>
      </w:r>
      <w:proofErr w:type="spellEnd"/>
      <w:r w:rsidRPr="00CD0A34">
        <w:rPr>
          <w:rFonts w:ascii="Times New Roman" w:eastAsia="Times New Roman" w:hAnsi="Times New Roman" w:cs="Times New Roman"/>
          <w:color w:val="000000" w:themeColor="text1"/>
          <w:sz w:val="20"/>
          <w:szCs w:val="20"/>
          <w:lang w:val="es-ES"/>
        </w:rPr>
        <w:t xml:space="preserve"> previa, de la que nacen las normas morales, más que de un </w:t>
      </w:r>
      <w:hyperlink r:id="rId19" w:tooltip="Código ético (aún no redactado)" w:history="1">
        <w:r w:rsidRPr="00CD0A34">
          <w:rPr>
            <w:rFonts w:ascii="Times New Roman" w:eastAsia="Times New Roman" w:hAnsi="Times New Roman" w:cs="Times New Roman"/>
            <w:color w:val="000000" w:themeColor="text1"/>
            <w:sz w:val="20"/>
            <w:szCs w:val="20"/>
            <w:u w:val="single"/>
            <w:lang w:val="es-ES"/>
          </w:rPr>
          <w:t>código ético</w:t>
        </w:r>
      </w:hyperlink>
      <w:r w:rsidRPr="00CD0A34">
        <w:rPr>
          <w:rFonts w:ascii="Times New Roman" w:eastAsia="Times New Roman" w:hAnsi="Times New Roman" w:cs="Times New Roman"/>
          <w:color w:val="000000" w:themeColor="text1"/>
          <w:sz w:val="20"/>
          <w:szCs w:val="20"/>
          <w:lang w:val="es-ES"/>
        </w:rPr>
        <w:t xml:space="preserve"> previo, otorgado por alguna </w:t>
      </w:r>
      <w:hyperlink r:id="rId20" w:tooltip="Dios" w:history="1">
        <w:r w:rsidRPr="00CD0A34">
          <w:rPr>
            <w:rFonts w:ascii="Times New Roman" w:eastAsia="Times New Roman" w:hAnsi="Times New Roman" w:cs="Times New Roman"/>
            <w:color w:val="000000" w:themeColor="text1"/>
            <w:sz w:val="20"/>
            <w:szCs w:val="20"/>
            <w:u w:val="single"/>
            <w:lang w:val="es-ES"/>
          </w:rPr>
          <w:t>divinidad</w:t>
        </w:r>
      </w:hyperlink>
      <w:r w:rsidRPr="00CD0A34">
        <w:rPr>
          <w:rFonts w:ascii="Times New Roman" w:eastAsia="Times New Roman" w:hAnsi="Times New Roman" w:cs="Times New Roman"/>
          <w:color w:val="000000" w:themeColor="text1"/>
          <w:sz w:val="20"/>
          <w:szCs w:val="20"/>
          <w:lang w:val="es-ES"/>
        </w:rPr>
        <w:t xml:space="preserve">. La versión </w:t>
      </w:r>
      <w:hyperlink r:id="rId21" w:tooltip="Confucionismo" w:history="1">
        <w:r w:rsidRPr="00CD0A34">
          <w:rPr>
            <w:rFonts w:ascii="Times New Roman" w:eastAsia="Times New Roman" w:hAnsi="Times New Roman" w:cs="Times New Roman"/>
            <w:color w:val="000000" w:themeColor="text1"/>
            <w:sz w:val="20"/>
            <w:szCs w:val="20"/>
            <w:u w:val="single"/>
            <w:lang w:val="es-ES"/>
          </w:rPr>
          <w:t>confucionista</w:t>
        </w:r>
      </w:hyperlink>
      <w:r w:rsidRPr="00CD0A34">
        <w:rPr>
          <w:rFonts w:ascii="Times New Roman" w:eastAsia="Times New Roman" w:hAnsi="Times New Roman" w:cs="Times New Roman"/>
          <w:color w:val="000000" w:themeColor="text1"/>
          <w:sz w:val="20"/>
          <w:szCs w:val="20"/>
          <w:lang w:val="es-ES"/>
        </w:rPr>
        <w:t xml:space="preserve"> del </w:t>
      </w:r>
      <w:hyperlink r:id="rId22" w:tooltip="Imperativo categórico" w:history="1">
        <w:r w:rsidRPr="00CD0A34">
          <w:rPr>
            <w:rFonts w:ascii="Times New Roman" w:eastAsia="Times New Roman" w:hAnsi="Times New Roman" w:cs="Times New Roman"/>
            <w:color w:val="000000" w:themeColor="text1"/>
            <w:sz w:val="20"/>
            <w:szCs w:val="20"/>
            <w:u w:val="single"/>
            <w:lang w:val="es-ES"/>
          </w:rPr>
          <w:t>Imperativo categórico</w:t>
        </w:r>
      </w:hyperlink>
      <w:r w:rsidRPr="00CD0A34">
        <w:rPr>
          <w:rFonts w:ascii="Times New Roman" w:eastAsia="Times New Roman" w:hAnsi="Times New Roman" w:cs="Times New Roman"/>
          <w:color w:val="000000" w:themeColor="text1"/>
          <w:sz w:val="20"/>
          <w:szCs w:val="20"/>
          <w:lang w:val="es-ES"/>
        </w:rPr>
        <w:t xml:space="preserve"> consistía en tratar a los inferiores como te gustaría que tus superiores te tratasen a ti. La </w:t>
      </w:r>
      <w:hyperlink r:id="rId23" w:tooltip="Virtud" w:history="1">
        <w:r w:rsidRPr="00CD0A34">
          <w:rPr>
            <w:rFonts w:ascii="Times New Roman" w:eastAsia="Times New Roman" w:hAnsi="Times New Roman" w:cs="Times New Roman"/>
            <w:color w:val="000000" w:themeColor="text1"/>
            <w:sz w:val="20"/>
            <w:szCs w:val="20"/>
            <w:u w:val="single"/>
            <w:lang w:val="es-ES"/>
          </w:rPr>
          <w:t>virtud</w:t>
        </w:r>
      </w:hyperlink>
      <w:r w:rsidRPr="00CD0A34">
        <w:rPr>
          <w:rFonts w:ascii="Times New Roman" w:eastAsia="Times New Roman" w:hAnsi="Times New Roman" w:cs="Times New Roman"/>
          <w:color w:val="000000" w:themeColor="text1"/>
          <w:sz w:val="20"/>
          <w:szCs w:val="20"/>
          <w:lang w:val="es-ES"/>
        </w:rPr>
        <w:t xml:space="preserve"> se basa en la </w:t>
      </w:r>
      <w:hyperlink r:id="rId24" w:tooltip="Armonía" w:history="1">
        <w:r w:rsidRPr="00CD0A34">
          <w:rPr>
            <w:rFonts w:ascii="Times New Roman" w:eastAsia="Times New Roman" w:hAnsi="Times New Roman" w:cs="Times New Roman"/>
            <w:color w:val="000000" w:themeColor="text1"/>
            <w:sz w:val="20"/>
            <w:szCs w:val="20"/>
            <w:u w:val="single"/>
            <w:lang w:val="es-ES"/>
          </w:rPr>
          <w:t>armonía</w:t>
        </w:r>
      </w:hyperlink>
      <w:r w:rsidRPr="00CD0A34">
        <w:rPr>
          <w:rFonts w:ascii="Times New Roman" w:eastAsia="Times New Roman" w:hAnsi="Times New Roman" w:cs="Times New Roman"/>
          <w:color w:val="000000" w:themeColor="text1"/>
          <w:sz w:val="20"/>
          <w:szCs w:val="20"/>
          <w:lang w:val="es-ES"/>
        </w:rPr>
        <w:t xml:space="preserve"> con los demás, y en la aceptación de que en algún momento de nuestras vidas todos estamos a merced de otras personas. La honestidad consiste por lo tanto en ponerse en el lugar hipotético de la propia vida futura, y la de las generaciones pasadas y venideras, y elegir no hacer o decir nada que pueda mancillar el honor o la reputación de la </w:t>
      </w:r>
      <w:hyperlink r:id="rId25" w:tooltip="Familia" w:history="1">
        <w:r w:rsidRPr="00CD0A34">
          <w:rPr>
            <w:rFonts w:ascii="Times New Roman" w:eastAsia="Times New Roman" w:hAnsi="Times New Roman" w:cs="Times New Roman"/>
            <w:color w:val="000000" w:themeColor="text1"/>
            <w:sz w:val="20"/>
            <w:szCs w:val="20"/>
            <w:u w:val="single"/>
            <w:lang w:val="es-ES"/>
          </w:rPr>
          <w:t>familia</w:t>
        </w:r>
      </w:hyperlink>
      <w:r w:rsidRPr="00CD0A34">
        <w:rPr>
          <w:rFonts w:ascii="Times New Roman" w:eastAsia="Times New Roman" w:hAnsi="Times New Roman" w:cs="Times New Roman"/>
          <w:color w:val="000000" w:themeColor="text1"/>
          <w:sz w:val="20"/>
          <w:szCs w:val="20"/>
          <w:lang w:val="es-ES"/>
        </w:rPr>
        <w:t>.</w:t>
      </w:r>
    </w:p>
    <w:p w:rsidR="00560971" w:rsidRPr="00CD0A34" w:rsidRDefault="00CD0A34">
      <w:pPr>
        <w:rPr>
          <w:lang w:val="es-ES"/>
        </w:rPr>
      </w:pPr>
    </w:p>
    <w:sectPr w:rsidR="00560971" w:rsidRPr="00CD0A34" w:rsidSect="003B05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26FAA"/>
    <w:multiLevelType w:val="multilevel"/>
    <w:tmpl w:val="194E0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C44A1"/>
    <w:multiLevelType w:val="multilevel"/>
    <w:tmpl w:val="100E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69547F"/>
    <w:multiLevelType w:val="multilevel"/>
    <w:tmpl w:val="53C6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compat/>
  <w:rsids>
    <w:rsidRoot w:val="00CD0A34"/>
    <w:rsid w:val="003B0547"/>
    <w:rsid w:val="00566921"/>
    <w:rsid w:val="00600C24"/>
    <w:rsid w:val="00CD0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5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0A3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0A34"/>
    <w:rPr>
      <w:color w:val="0000FF"/>
      <w:u w:val="single"/>
    </w:rPr>
  </w:style>
</w:styles>
</file>

<file path=word/webSettings.xml><?xml version="1.0" encoding="utf-8"?>
<w:webSettings xmlns:r="http://schemas.openxmlformats.org/officeDocument/2006/relationships" xmlns:w="http://schemas.openxmlformats.org/wordprocessingml/2006/main">
  <w:divs>
    <w:div w:id="140433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mperativo_categ%C3%B3rico" TargetMode="External"/><Relationship Id="rId13" Type="http://schemas.openxmlformats.org/officeDocument/2006/relationships/hyperlink" Target="http://es.wikipedia.org/wiki/Justicia" TargetMode="External"/><Relationship Id="rId18" Type="http://schemas.openxmlformats.org/officeDocument/2006/relationships/hyperlink" Target="http://es.wikipedia.org/wiki/Empat%C3%AD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s.wikipedia.org/wiki/Confucionismo" TargetMode="External"/><Relationship Id="rId7" Type="http://schemas.openxmlformats.org/officeDocument/2006/relationships/hyperlink" Target="http://es.wikipedia.org/wiki/S%C3%B3crates" TargetMode="External"/><Relationship Id="rId12" Type="http://schemas.openxmlformats.org/officeDocument/2006/relationships/hyperlink" Target="http://es.wikipedia.org/wiki/Bondad" TargetMode="External"/><Relationship Id="rId17" Type="http://schemas.openxmlformats.org/officeDocument/2006/relationships/hyperlink" Target="http://es.wikipedia.org/wiki/Confucio" TargetMode="External"/><Relationship Id="rId25" Type="http://schemas.openxmlformats.org/officeDocument/2006/relationships/hyperlink" Target="http://es.wikipedia.org/wiki/Familia" TargetMode="External"/><Relationship Id="rId2" Type="http://schemas.openxmlformats.org/officeDocument/2006/relationships/styles" Target="styles.xml"/><Relationship Id="rId16" Type="http://schemas.openxmlformats.org/officeDocument/2006/relationships/hyperlink" Target="http://es.wikipedia.org/wiki/Confucio" TargetMode="External"/><Relationship Id="rId20" Type="http://schemas.openxmlformats.org/officeDocument/2006/relationships/hyperlink" Target="http://es.wikipedia.org/wiki/Dios" TargetMode="External"/><Relationship Id="rId1" Type="http://schemas.openxmlformats.org/officeDocument/2006/relationships/numbering" Target="numbering.xml"/><Relationship Id="rId6" Type="http://schemas.openxmlformats.org/officeDocument/2006/relationships/hyperlink" Target="http://es.wikipedia.org/wiki/Autoenga%C3%B1o" TargetMode="External"/><Relationship Id="rId11" Type="http://schemas.openxmlformats.org/officeDocument/2006/relationships/hyperlink" Target="http://es.wikipedia.org/wiki/J%C3%BCrgen_Habermas" TargetMode="External"/><Relationship Id="rId24" Type="http://schemas.openxmlformats.org/officeDocument/2006/relationships/hyperlink" Target="http://es.wikipedia.org/wiki/Armon%C3%ADa" TargetMode="External"/><Relationship Id="rId5" Type="http://schemas.openxmlformats.org/officeDocument/2006/relationships/hyperlink" Target="http://es.wikipedia.org/wiki/Justicia" TargetMode="External"/><Relationship Id="rId15" Type="http://schemas.openxmlformats.org/officeDocument/2006/relationships/hyperlink" Target="http://es.wikipedia.org/wiki/Luto" TargetMode="External"/><Relationship Id="rId23" Type="http://schemas.openxmlformats.org/officeDocument/2006/relationships/hyperlink" Target="http://es.wikipedia.org/wiki/Virtud" TargetMode="External"/><Relationship Id="rId10" Type="http://schemas.openxmlformats.org/officeDocument/2006/relationships/hyperlink" Target="http://es.wikipedia.org/wiki/Consenso" TargetMode="External"/><Relationship Id="rId19" Type="http://schemas.openxmlformats.org/officeDocument/2006/relationships/hyperlink" Target="http://es.wikipedia.org/w/index.php?title=C%C3%B3digo_%C3%A9tico&amp;action=edit&amp;redlink=1" TargetMode="External"/><Relationship Id="rId4" Type="http://schemas.openxmlformats.org/officeDocument/2006/relationships/webSettings" Target="webSettings.xml"/><Relationship Id="rId9" Type="http://schemas.openxmlformats.org/officeDocument/2006/relationships/hyperlink" Target="http://es.wikipedia.org/wiki/Kant" TargetMode="External"/><Relationship Id="rId14" Type="http://schemas.openxmlformats.org/officeDocument/2006/relationships/hyperlink" Target="http://es.wikipedia.org/wiki/Reciprocidad" TargetMode="External"/><Relationship Id="rId22" Type="http://schemas.openxmlformats.org/officeDocument/2006/relationships/hyperlink" Target="http://es.wikipedia.org/wiki/Imperativo_categ%C3%B3rico"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808</Words>
  <Characters>4606</Characters>
  <Application>Microsoft Office Word</Application>
  <DocSecurity>0</DocSecurity>
  <Lines>38</Lines>
  <Paragraphs>10</Paragraphs>
  <ScaleCrop>false</ScaleCrop>
  <Company>ProLink</Company>
  <LinksUpToDate>false</LinksUpToDate>
  <CharactersWithSpaces>5404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2012-03-28T17:46:00Z</cp:lastPrinted>
  <dcterms:created xsi:type="dcterms:W3CDTF">2012-03-28T17:45:00Z</dcterms:created>
  <dcterms:modified xsi:type="dcterms:W3CDTF">2012-03-28T17:47:00Z</dcterms:modified>
</cp:coreProperties>
</file>